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4ECDFD03" w:rsidR="007A5B38" w:rsidRPr="000C5734" w:rsidRDefault="000C5734" w:rsidP="007A5B38">
      <w:pPr>
        <w:pStyle w:val="3GPPHeader"/>
        <w:rPr>
          <w:highlight w:val="yellow"/>
          <w:lang w:val="en-US"/>
        </w:rPr>
      </w:pPr>
      <w:r w:rsidRPr="000C5734">
        <w:rPr>
          <w:lang w:val="en-US"/>
        </w:rPr>
        <w:t xml:space="preserve">3GPP TSG RAN WG1 Meeting </w:t>
      </w:r>
      <w:r w:rsidR="0070615A">
        <w:rPr>
          <w:lang w:val="en-US"/>
        </w:rPr>
        <w:t>#92</w:t>
      </w:r>
      <w:r w:rsidR="00890AB5">
        <w:rPr>
          <w:lang w:val="en-US"/>
        </w:rPr>
        <w:t>bis</w:t>
      </w:r>
      <w:r w:rsidR="007A5B38" w:rsidRPr="000C5734">
        <w:rPr>
          <w:lang w:val="en-US"/>
        </w:rPr>
        <w:tab/>
      </w:r>
      <w:r w:rsidR="0070615A" w:rsidRPr="00666998">
        <w:rPr>
          <w:lang w:val="en-US"/>
        </w:rPr>
        <w:t>R1-18</w:t>
      </w:r>
      <w:r w:rsidR="00666998" w:rsidRPr="00666998">
        <w:rPr>
          <w:lang w:val="en-US"/>
        </w:rPr>
        <w:t>04965</w:t>
      </w:r>
    </w:p>
    <w:p w14:paraId="161050DA" w14:textId="69CDE476" w:rsidR="007A5B38" w:rsidRPr="007679B0" w:rsidRDefault="00890AB5" w:rsidP="007A5B38">
      <w:pPr>
        <w:pStyle w:val="3GPPHeader"/>
        <w:rPr>
          <w:lang w:val="en-US"/>
        </w:rPr>
      </w:pPr>
      <w:r>
        <w:rPr>
          <w:lang w:val="en-US"/>
        </w:rPr>
        <w:t>Sanya</w:t>
      </w:r>
      <w:r w:rsidRPr="000C5734">
        <w:rPr>
          <w:lang w:val="en-US"/>
        </w:rPr>
        <w:t>,</w:t>
      </w:r>
      <w:r>
        <w:rPr>
          <w:lang w:val="en-US"/>
        </w:rPr>
        <w:t xml:space="preserve"> China,</w:t>
      </w:r>
      <w:r w:rsidRPr="000C5734">
        <w:rPr>
          <w:lang w:val="en-US"/>
        </w:rPr>
        <w:t xml:space="preserve"> </w:t>
      </w:r>
      <w:r>
        <w:rPr>
          <w:lang w:val="en-US"/>
        </w:rPr>
        <w:t>16</w:t>
      </w:r>
      <w:r w:rsidRPr="00E90812">
        <w:rPr>
          <w:vertAlign w:val="superscript"/>
          <w:lang w:val="en-US"/>
        </w:rPr>
        <w:t>th</w:t>
      </w:r>
      <w:r>
        <w:rPr>
          <w:lang w:val="en-US"/>
        </w:rPr>
        <w:t>-20</w:t>
      </w:r>
      <w:r w:rsidRPr="00E90812">
        <w:rPr>
          <w:vertAlign w:val="superscript"/>
          <w:lang w:val="en-US"/>
        </w:rPr>
        <w:t>th</w:t>
      </w:r>
      <w:r>
        <w:rPr>
          <w:lang w:val="en-US"/>
        </w:rPr>
        <w:t xml:space="preserve"> April</w:t>
      </w:r>
      <w:r w:rsidRPr="000C5734">
        <w:rPr>
          <w:lang w:val="en-US"/>
        </w:rPr>
        <w:t xml:space="preserve"> 2</w:t>
      </w:r>
      <w:r w:rsidR="000C5734" w:rsidRPr="000C5734">
        <w:rPr>
          <w:lang w:val="en-US"/>
        </w:rPr>
        <w:t>018</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0C0580FE" w:rsidR="00E90E49" w:rsidRPr="00327997" w:rsidRDefault="003D3C45" w:rsidP="00327997">
      <w:pPr>
        <w:pStyle w:val="3GPPHeader"/>
      </w:pPr>
      <w:r w:rsidRPr="00327997">
        <w:t>Title:</w:t>
      </w:r>
      <w:r w:rsidR="00E90E49" w:rsidRPr="00327997">
        <w:tab/>
      </w:r>
      <w:r w:rsidR="009E5948">
        <w:t>On DMRS groups in Rel-15</w:t>
      </w:r>
    </w:p>
    <w:p w14:paraId="2D554DE3" w14:textId="565B7BAD" w:rsidR="00952A24" w:rsidRPr="00327997" w:rsidRDefault="00952A24" w:rsidP="00327997">
      <w:pPr>
        <w:pStyle w:val="3GPPHeader"/>
      </w:pPr>
      <w:r w:rsidRPr="00327997">
        <w:t>Agenda Item:</w:t>
      </w:r>
      <w:r w:rsidRPr="00327997">
        <w:tab/>
      </w:r>
      <w:r w:rsidR="00CD0D9B" w:rsidRPr="00666998">
        <w:t>7.</w:t>
      </w:r>
      <w:r w:rsidR="0070615A" w:rsidRPr="00666998">
        <w:t>1.2</w:t>
      </w:r>
    </w:p>
    <w:p w14:paraId="3C99C89E" w14:textId="5EE2067F" w:rsidR="00E90E49" w:rsidRPr="00CE0424" w:rsidRDefault="00E90E49" w:rsidP="00E5689D">
      <w:pPr>
        <w:pStyle w:val="3GPPHeader"/>
      </w:pPr>
      <w:r w:rsidRPr="00327997">
        <w:t>Document for:</w:t>
      </w:r>
      <w:r w:rsidRPr="00327997">
        <w:tab/>
      </w:r>
      <w:r w:rsidR="009E5948">
        <w:t>Information</w:t>
      </w:r>
    </w:p>
    <w:p w14:paraId="72B2365A" w14:textId="5A43CB69" w:rsidR="00E90E49" w:rsidRPr="00CE0424" w:rsidRDefault="00552DA3" w:rsidP="00CE0424">
      <w:pPr>
        <w:pStyle w:val="Heading1"/>
      </w:pPr>
      <w:r>
        <w:t>Background</w:t>
      </w:r>
    </w:p>
    <w:p w14:paraId="59DCA3CB" w14:textId="455B4728" w:rsidR="00666998" w:rsidRDefault="00666998" w:rsidP="009E5948">
      <w:pPr>
        <w:rPr>
          <w:rFonts w:eastAsia="MS Mincho"/>
          <w:lang w:eastAsia="ja-JP"/>
        </w:rPr>
      </w:pPr>
      <w:r>
        <w:rPr>
          <w:lang w:val="en-US"/>
        </w:rPr>
        <w:t xml:space="preserve">In RAN#77, the work plan for RAN1 and RAN4 NR was updated in the endorsed document </w:t>
      </w:r>
      <w:r w:rsidR="00552DA3">
        <w:t>RP-172108</w:t>
      </w:r>
      <w:r w:rsidR="00552DA3">
        <w:rPr>
          <w:lang w:val="en-US"/>
        </w:rPr>
        <w:t xml:space="preserve"> </w:t>
      </w:r>
      <w:r>
        <w:rPr>
          <w:lang w:val="en-US"/>
        </w:rPr>
        <w:t xml:space="preserve">[1]. </w:t>
      </w:r>
      <w:r w:rsidRPr="0017289B">
        <w:rPr>
          <w:rFonts w:eastAsia="MS Mincho" w:hint="eastAsia"/>
          <w:lang w:eastAsia="ja-JP"/>
        </w:rPr>
        <w:t xml:space="preserve">For the successful completion of NR NSA/SA specifications on schedule, </w:t>
      </w:r>
      <w:r>
        <w:rPr>
          <w:rFonts w:eastAsia="MS Mincho"/>
          <w:lang w:eastAsia="ja-JP"/>
        </w:rPr>
        <w:t>the</w:t>
      </w:r>
      <w:r w:rsidRPr="0017289B">
        <w:rPr>
          <w:rFonts w:eastAsia="MS Mincho" w:hint="eastAsia"/>
          <w:lang w:eastAsia="ja-JP"/>
        </w:rPr>
        <w:t xml:space="preserve"> update of the work plan </w:t>
      </w:r>
      <w:r>
        <w:rPr>
          <w:rFonts w:eastAsia="MS Mincho"/>
          <w:lang w:eastAsia="ja-JP"/>
        </w:rPr>
        <w:t>was</w:t>
      </w:r>
      <w:r w:rsidRPr="0017289B">
        <w:rPr>
          <w:rFonts w:eastAsia="MS Mincho" w:hint="eastAsia"/>
          <w:lang w:eastAsia="ja-JP"/>
        </w:rPr>
        <w:t xml:space="preserve"> necessary to focus only on the functionalities that are essential for NSA and SA specifications.</w:t>
      </w:r>
      <w:r>
        <w:rPr>
          <w:rFonts w:eastAsia="MS Mincho"/>
          <w:lang w:eastAsia="ja-JP"/>
        </w:rPr>
        <w:t xml:space="preserve"> The document [1] contains the following:</w:t>
      </w:r>
    </w:p>
    <w:p w14:paraId="663C9B2C" w14:textId="77777777" w:rsidR="00666998" w:rsidRPr="0017289B" w:rsidRDefault="00666998" w:rsidP="00666998">
      <w:pPr>
        <w:pStyle w:val="ListParagraph"/>
        <w:numPr>
          <w:ilvl w:val="1"/>
          <w:numId w:val="17"/>
        </w:numPr>
        <w:spacing w:after="0"/>
        <w:rPr>
          <w:rFonts w:eastAsia="MS Mincho"/>
          <w:b/>
          <w:szCs w:val="20"/>
        </w:rPr>
      </w:pPr>
      <w:r w:rsidRPr="0017289B">
        <w:rPr>
          <w:rFonts w:eastAsia="MS Mincho"/>
          <w:b/>
          <w:szCs w:val="20"/>
          <w:lang w:val="en-US"/>
        </w:rPr>
        <w:t>Aiming completion beyond December 2017, exact completion target (June/2018 or other) to be re-discussed at RAN#78 on a case-by-case basis:</w:t>
      </w:r>
    </w:p>
    <w:p w14:paraId="3E19C7B8" w14:textId="77777777" w:rsidR="00666998" w:rsidRPr="0017289B" w:rsidRDefault="00666998" w:rsidP="00666998">
      <w:pPr>
        <w:pStyle w:val="ListParagraph"/>
        <w:numPr>
          <w:ilvl w:val="2"/>
          <w:numId w:val="17"/>
        </w:numPr>
        <w:spacing w:after="0"/>
        <w:rPr>
          <w:rFonts w:eastAsia="MS Mincho"/>
          <w:szCs w:val="20"/>
          <w:lang w:val="en-US"/>
        </w:rPr>
      </w:pPr>
      <w:r w:rsidRPr="0017289B">
        <w:rPr>
          <w:rFonts w:eastAsia="MS Mincho"/>
          <w:szCs w:val="20"/>
          <w:lang w:val="en-US"/>
        </w:rPr>
        <w:t xml:space="preserve">RS design for mini-slot beyond what is covered in Dec. </w:t>
      </w:r>
      <w:r w:rsidRPr="0017289B">
        <w:rPr>
          <w:rFonts w:eastAsia="MS Mincho"/>
          <w:szCs w:val="20"/>
        </w:rPr>
        <w:t>’17</w:t>
      </w:r>
      <w:r w:rsidRPr="0017289B">
        <w:rPr>
          <w:rFonts w:eastAsia="MS Mincho"/>
          <w:szCs w:val="20"/>
          <w:lang w:val="en-US"/>
        </w:rPr>
        <w:t xml:space="preserve"> </w:t>
      </w:r>
    </w:p>
    <w:p w14:paraId="7E0FA46C" w14:textId="77777777" w:rsidR="00666998" w:rsidRPr="0017289B" w:rsidRDefault="00666998" w:rsidP="00666998">
      <w:pPr>
        <w:pStyle w:val="ListParagraph"/>
        <w:numPr>
          <w:ilvl w:val="2"/>
          <w:numId w:val="17"/>
        </w:numPr>
        <w:spacing w:after="0"/>
        <w:rPr>
          <w:rFonts w:eastAsia="MS Mincho"/>
          <w:szCs w:val="20"/>
          <w:lang w:val="en-US"/>
        </w:rPr>
      </w:pPr>
      <w:r w:rsidRPr="0017289B">
        <w:rPr>
          <w:rFonts w:eastAsia="MS Mincho"/>
          <w:szCs w:val="20"/>
          <w:lang w:val="en-US"/>
        </w:rPr>
        <w:t>Multiple TRP/panel/beam transmission/reception at gNB for PDSCH/PUSCH</w:t>
      </w:r>
    </w:p>
    <w:p w14:paraId="3923C77C" w14:textId="77777777" w:rsidR="00666998" w:rsidRPr="0017289B" w:rsidRDefault="00666998" w:rsidP="00666998">
      <w:pPr>
        <w:pStyle w:val="ListParagraph"/>
        <w:numPr>
          <w:ilvl w:val="2"/>
          <w:numId w:val="17"/>
        </w:numPr>
        <w:spacing w:after="0"/>
        <w:rPr>
          <w:rFonts w:eastAsia="MS Mincho"/>
          <w:szCs w:val="20"/>
          <w:lang w:val="en-US"/>
        </w:rPr>
      </w:pPr>
      <w:r w:rsidRPr="0017289B">
        <w:rPr>
          <w:rFonts w:eastAsia="MS Mincho"/>
          <w:szCs w:val="20"/>
          <w:lang w:val="en-US"/>
        </w:rPr>
        <w:t>RLF connected to beam management</w:t>
      </w:r>
    </w:p>
    <w:p w14:paraId="0187B87A" w14:textId="77777777" w:rsidR="00666998" w:rsidRDefault="00666998" w:rsidP="009E5948">
      <w:pPr>
        <w:rPr>
          <w:lang w:val="en-US"/>
        </w:rPr>
      </w:pPr>
    </w:p>
    <w:p w14:paraId="7574C94B" w14:textId="2C7C11E0" w:rsidR="00666998" w:rsidRDefault="00666998" w:rsidP="009E5948">
      <w:pPr>
        <w:rPr>
          <w:lang w:val="en-US"/>
        </w:rPr>
      </w:pPr>
      <w:r>
        <w:rPr>
          <w:lang w:val="en-US"/>
        </w:rPr>
        <w:t>In RAN#78</w:t>
      </w:r>
      <w:r w:rsidR="00552DA3">
        <w:rPr>
          <w:lang w:val="en-US"/>
        </w:rPr>
        <w:t>, the following was agreed:</w:t>
      </w:r>
    </w:p>
    <w:p w14:paraId="45C547D0" w14:textId="2FB515F3" w:rsidR="00ED76B9" w:rsidRPr="00552DA3" w:rsidRDefault="00ED76B9" w:rsidP="00552DA3">
      <w:pPr>
        <w:numPr>
          <w:ilvl w:val="0"/>
          <w:numId w:val="18"/>
        </w:numPr>
        <w:rPr>
          <w:lang w:val="en-US"/>
        </w:rPr>
      </w:pPr>
      <w:r w:rsidRPr="00552DA3">
        <w:rPr>
          <w:lang w:val="en-US"/>
        </w:rPr>
        <w:t xml:space="preserve">In Q1: RAN1 shall continue to focus on stabilizing basic and essential functionality for </w:t>
      </w:r>
      <w:r w:rsidRPr="00552DA3">
        <w:rPr>
          <w:b/>
          <w:bCs/>
          <w:lang w:val="en-US"/>
        </w:rPr>
        <w:t xml:space="preserve">the scope of the December drop </w:t>
      </w:r>
      <w:r w:rsidRPr="00552DA3">
        <w:rPr>
          <w:lang w:val="en-US"/>
        </w:rPr>
        <w:t xml:space="preserve">that was defined at RAN#77 in </w:t>
      </w:r>
      <w:hyperlink r:id="rId13" w:history="1">
        <w:r w:rsidRPr="00552DA3">
          <w:rPr>
            <w:rStyle w:val="Hyperlink"/>
            <w:lang w:val="en-US"/>
          </w:rPr>
          <w:t>RP-172108</w:t>
        </w:r>
      </w:hyperlink>
      <w:r w:rsidRPr="00552DA3">
        <w:rPr>
          <w:lang w:val="en-US"/>
        </w:rPr>
        <w:t>, with two additions:</w:t>
      </w:r>
    </w:p>
    <w:p w14:paraId="3C60D9EB" w14:textId="5117DEF9" w:rsidR="00ED76B9" w:rsidRPr="00552DA3" w:rsidRDefault="00ED76B9" w:rsidP="00552DA3">
      <w:pPr>
        <w:numPr>
          <w:ilvl w:val="1"/>
          <w:numId w:val="18"/>
        </w:numPr>
        <w:rPr>
          <w:lang w:val="en-US"/>
        </w:rPr>
      </w:pPr>
      <w:r w:rsidRPr="00552DA3">
        <w:rPr>
          <w:lang w:val="en-US"/>
        </w:rPr>
        <w:t xml:space="preserve">Scope for URLLC work for Rel-15 in H1 for the June drop endorsed in </w:t>
      </w:r>
      <w:hyperlink r:id="rId14" w:history="1">
        <w:r w:rsidRPr="00552DA3">
          <w:rPr>
            <w:rStyle w:val="Hyperlink"/>
            <w:lang w:val="en-US"/>
          </w:rPr>
          <w:t>RP-172817</w:t>
        </w:r>
      </w:hyperlink>
    </w:p>
    <w:p w14:paraId="6A94E0AA" w14:textId="77777777" w:rsidR="00ED76B9" w:rsidRPr="00552DA3" w:rsidRDefault="00ED76B9" w:rsidP="00552DA3">
      <w:pPr>
        <w:numPr>
          <w:ilvl w:val="1"/>
          <w:numId w:val="18"/>
        </w:numPr>
        <w:rPr>
          <w:lang w:val="en-US"/>
        </w:rPr>
      </w:pPr>
      <w:r w:rsidRPr="00552DA3">
        <w:rPr>
          <w:lang w:val="en-US"/>
        </w:rPr>
        <w:t>For NR-NR CA, finalization of the work to enable up to 2 different numerologies within the same PUCCH group (PUCCH sent on the CC with smaller SCS) in RAN1 in Q1, and in RAN4 (Core) for Q2, for the December drop.</w:t>
      </w:r>
    </w:p>
    <w:p w14:paraId="6C7BC0DB" w14:textId="77777777" w:rsidR="00ED76B9" w:rsidRPr="00552DA3" w:rsidRDefault="00ED76B9" w:rsidP="00552DA3">
      <w:pPr>
        <w:numPr>
          <w:ilvl w:val="1"/>
          <w:numId w:val="18"/>
        </w:numPr>
        <w:rPr>
          <w:lang w:val="en-US"/>
        </w:rPr>
      </w:pPr>
      <w:r w:rsidRPr="00552DA3">
        <w:rPr>
          <w:i/>
          <w:iCs/>
          <w:lang w:val="en-US"/>
        </w:rPr>
        <w:t>Note: Situation to be re-assessed at RAN#79 in March</w:t>
      </w:r>
    </w:p>
    <w:p w14:paraId="2090E123" w14:textId="5BF5C75B" w:rsidR="00666998" w:rsidRDefault="00666998" w:rsidP="009E5948">
      <w:pPr>
        <w:rPr>
          <w:lang w:val="en-US"/>
        </w:rPr>
      </w:pPr>
    </w:p>
    <w:p w14:paraId="7EEDD54E" w14:textId="7B8826FF" w:rsidR="00552DA3" w:rsidRDefault="00552DA3" w:rsidP="009E5948">
      <w:pPr>
        <w:rPr>
          <w:lang w:val="en-US"/>
        </w:rPr>
      </w:pPr>
      <w:r>
        <w:rPr>
          <w:lang w:val="en-US"/>
        </w:rPr>
        <w:t xml:space="preserve">And in RAN#79, </w:t>
      </w:r>
      <w:r w:rsidR="00DC46F0">
        <w:rPr>
          <w:lang w:val="en-US"/>
        </w:rPr>
        <w:t>the situation was re-assessed, see [3],[4] but no change to the plan was made.</w:t>
      </w:r>
    </w:p>
    <w:p w14:paraId="37CE9F53" w14:textId="57593BFA" w:rsidR="00DC46F0" w:rsidRDefault="00DC46F0" w:rsidP="00DC46F0">
      <w:pPr>
        <w:pStyle w:val="Heading1"/>
        <w:rPr>
          <w:lang w:val="en-US"/>
        </w:rPr>
      </w:pPr>
      <w:r>
        <w:rPr>
          <w:lang w:val="en-US"/>
        </w:rPr>
        <w:t>Observations</w:t>
      </w:r>
    </w:p>
    <w:p w14:paraId="0A35F711" w14:textId="54E7A401" w:rsidR="00666998" w:rsidRDefault="00DC46F0" w:rsidP="009E5948">
      <w:pPr>
        <w:rPr>
          <w:lang w:val="en-US"/>
        </w:rPr>
      </w:pPr>
      <w:r>
        <w:rPr>
          <w:lang w:val="en-US"/>
        </w:rPr>
        <w:t xml:space="preserve">Hence, based on the background, we can make the following observation. </w:t>
      </w:r>
    </w:p>
    <w:p w14:paraId="0EBBB52A" w14:textId="583BDC33" w:rsidR="00DC46F0" w:rsidRPr="0017289B" w:rsidRDefault="00DC46F0" w:rsidP="00DC46F0">
      <w:pPr>
        <w:pStyle w:val="Observation"/>
        <w:rPr>
          <w:rFonts w:eastAsia="MS Mincho"/>
          <w:lang w:val="en-US"/>
        </w:rPr>
      </w:pPr>
      <w:bookmarkStart w:id="0" w:name="_Toc510783824"/>
      <w:bookmarkStart w:id="1" w:name="_Toc510784461"/>
      <w:r w:rsidRPr="0017289B">
        <w:rPr>
          <w:rFonts w:eastAsia="MS Mincho"/>
          <w:lang w:val="en-US"/>
        </w:rPr>
        <w:t>Multiple TRP/panel/beam transmission/reception at gNB for PDSCH/PUSCH</w:t>
      </w:r>
      <w:r>
        <w:rPr>
          <w:rFonts w:eastAsia="MS Mincho"/>
          <w:lang w:val="en-US"/>
        </w:rPr>
        <w:t xml:space="preserve"> will not be part of NR release 15</w:t>
      </w:r>
      <w:bookmarkEnd w:id="0"/>
      <w:bookmarkEnd w:id="1"/>
    </w:p>
    <w:p w14:paraId="590C528C" w14:textId="47C08C54" w:rsidR="00DC46F0" w:rsidRDefault="00DC46F0" w:rsidP="009E5948">
      <w:pPr>
        <w:rPr>
          <w:lang w:val="en-US"/>
        </w:rPr>
      </w:pPr>
      <w:r>
        <w:rPr>
          <w:lang w:val="en-US"/>
        </w:rPr>
        <w:t xml:space="preserve">Secondly, the DMRS groups were introduced in order to support multi-TRP and multi-panel operation as the intention was to introduce two different </w:t>
      </w:r>
      <w:r w:rsidR="00ED76B9">
        <w:rPr>
          <w:lang w:val="en-US"/>
        </w:rPr>
        <w:t>source QCL resources for the subset of DMRS ports used to receive PDSCH. Hence, we observe</w:t>
      </w:r>
    </w:p>
    <w:p w14:paraId="40D449CF" w14:textId="6AF58481" w:rsidR="00ED76B9" w:rsidRDefault="00ED76B9" w:rsidP="00ED76B9">
      <w:pPr>
        <w:pStyle w:val="Observation"/>
        <w:rPr>
          <w:lang w:val="en-US"/>
        </w:rPr>
      </w:pPr>
      <w:bookmarkStart w:id="2" w:name="_Toc510783825"/>
      <w:bookmarkStart w:id="3" w:name="_Toc510784462"/>
      <w:r>
        <w:rPr>
          <w:lang w:val="en-US"/>
        </w:rPr>
        <w:t>DMRS groups have no functionality in NR release 15 specifications and are thus obsolete</w:t>
      </w:r>
      <w:bookmarkEnd w:id="2"/>
      <w:bookmarkEnd w:id="3"/>
    </w:p>
    <w:p w14:paraId="62DC5E9A" w14:textId="6E1DF2C4" w:rsidR="00ED76B9" w:rsidRDefault="00ED76B9" w:rsidP="009E5948">
      <w:pPr>
        <w:rPr>
          <w:lang w:val="en-US"/>
        </w:rPr>
      </w:pPr>
      <w:r>
        <w:rPr>
          <w:lang w:val="en-US"/>
        </w:rPr>
        <w:t>For the record, and for eventual release 16 NR scoping, we can list what remains to be studied and specified for DMRS group feature to be completed. These are at least</w:t>
      </w:r>
    </w:p>
    <w:p w14:paraId="12696948" w14:textId="05E495CF" w:rsidR="00ED76B9" w:rsidRDefault="00ED76B9" w:rsidP="00ED76B9">
      <w:pPr>
        <w:numPr>
          <w:ilvl w:val="1"/>
          <w:numId w:val="20"/>
        </w:numPr>
        <w:overflowPunct/>
        <w:autoSpaceDE/>
        <w:autoSpaceDN/>
        <w:adjustRightInd/>
        <w:spacing w:after="0"/>
        <w:jc w:val="left"/>
        <w:textAlignment w:val="auto"/>
        <w:rPr>
          <w:lang w:val="en-US"/>
        </w:rPr>
      </w:pPr>
      <w:r>
        <w:rPr>
          <w:lang w:val="en-US"/>
        </w:rPr>
        <w:t>How to configure source QCL per DMRS group</w:t>
      </w:r>
    </w:p>
    <w:p w14:paraId="779302E0" w14:textId="6B59907B" w:rsidR="00D921BA" w:rsidRPr="00ED6962" w:rsidRDefault="00ED76B9" w:rsidP="00ED6962">
      <w:pPr>
        <w:numPr>
          <w:ilvl w:val="2"/>
          <w:numId w:val="20"/>
        </w:numPr>
        <w:overflowPunct/>
        <w:autoSpaceDE/>
        <w:autoSpaceDN/>
        <w:adjustRightInd/>
        <w:spacing w:after="0"/>
        <w:jc w:val="left"/>
        <w:textAlignment w:val="auto"/>
        <w:rPr>
          <w:lang w:val="en-US"/>
        </w:rPr>
      </w:pPr>
      <w:r>
        <w:rPr>
          <w:lang w:val="en-US"/>
        </w:rPr>
        <w:t>Including how to define TCI states that supports two DMRS groups as one possibility</w:t>
      </w:r>
    </w:p>
    <w:p w14:paraId="0DF40D7C" w14:textId="754CABD3" w:rsidR="00ED76B9" w:rsidRDefault="00ED76B9" w:rsidP="00ED76B9">
      <w:pPr>
        <w:numPr>
          <w:ilvl w:val="1"/>
          <w:numId w:val="20"/>
        </w:numPr>
        <w:overflowPunct/>
        <w:autoSpaceDE/>
        <w:autoSpaceDN/>
        <w:adjustRightInd/>
        <w:spacing w:after="0"/>
        <w:jc w:val="left"/>
        <w:textAlignment w:val="auto"/>
        <w:rPr>
          <w:lang w:val="en-US"/>
        </w:rPr>
      </w:pPr>
      <w:r>
        <w:rPr>
          <w:lang w:val="en-US"/>
        </w:rPr>
        <w:t>How to configure subsets of antenna ports per DMRS group and which subset should be used</w:t>
      </w:r>
    </w:p>
    <w:p w14:paraId="415C1F89" w14:textId="77777777" w:rsidR="00ED6962" w:rsidRDefault="00ED6962" w:rsidP="00ED76B9">
      <w:pPr>
        <w:numPr>
          <w:ilvl w:val="1"/>
          <w:numId w:val="20"/>
        </w:numPr>
        <w:overflowPunct/>
        <w:autoSpaceDE/>
        <w:autoSpaceDN/>
        <w:adjustRightInd/>
        <w:spacing w:after="0"/>
        <w:jc w:val="left"/>
        <w:textAlignment w:val="auto"/>
        <w:rPr>
          <w:lang w:val="en-US"/>
        </w:rPr>
      </w:pPr>
      <w:bookmarkStart w:id="4" w:name="_GoBack"/>
      <w:r>
        <w:rPr>
          <w:lang w:val="en-US"/>
        </w:rPr>
        <w:t>How to indicate source QCL for other reference signals, e.g., CSI-RS, if TCI states are redefined</w:t>
      </w:r>
    </w:p>
    <w:bookmarkEnd w:id="4"/>
    <w:p w14:paraId="43C41525" w14:textId="3BF5020A" w:rsidR="00666998" w:rsidRDefault="00ED76B9" w:rsidP="00ED76B9">
      <w:pPr>
        <w:numPr>
          <w:ilvl w:val="1"/>
          <w:numId w:val="20"/>
        </w:numPr>
        <w:overflowPunct/>
        <w:autoSpaceDE/>
        <w:autoSpaceDN/>
        <w:adjustRightInd/>
        <w:spacing w:after="0"/>
        <w:jc w:val="left"/>
        <w:textAlignment w:val="auto"/>
        <w:rPr>
          <w:lang w:val="en-US"/>
        </w:rPr>
      </w:pPr>
      <w:r>
        <w:rPr>
          <w:lang w:val="en-US"/>
        </w:rPr>
        <w:t>CSI feedback related to two DMRS group reception, for example multi-TRP</w:t>
      </w:r>
    </w:p>
    <w:p w14:paraId="16D19BC8" w14:textId="16435073" w:rsidR="00ED76B9" w:rsidRDefault="00ED76B9" w:rsidP="00ED76B9">
      <w:pPr>
        <w:numPr>
          <w:ilvl w:val="1"/>
          <w:numId w:val="20"/>
        </w:numPr>
        <w:overflowPunct/>
        <w:autoSpaceDE/>
        <w:autoSpaceDN/>
        <w:adjustRightInd/>
        <w:spacing w:after="0"/>
        <w:jc w:val="left"/>
        <w:textAlignment w:val="auto"/>
        <w:rPr>
          <w:lang w:val="en-US"/>
        </w:rPr>
      </w:pPr>
      <w:r>
        <w:rPr>
          <w:lang w:val="en-US"/>
        </w:rPr>
        <w:t>Whether codeword to layer mapping needs to be redefined</w:t>
      </w:r>
    </w:p>
    <w:p w14:paraId="2F720A58" w14:textId="6D50AF22" w:rsidR="00ED76B9" w:rsidRDefault="00ED76B9" w:rsidP="00ED76B9">
      <w:pPr>
        <w:overflowPunct/>
        <w:autoSpaceDE/>
        <w:autoSpaceDN/>
        <w:adjustRightInd/>
        <w:spacing w:after="0"/>
        <w:jc w:val="left"/>
        <w:textAlignment w:val="auto"/>
        <w:rPr>
          <w:lang w:val="en-US"/>
        </w:rPr>
      </w:pPr>
    </w:p>
    <w:p w14:paraId="0C135C1C" w14:textId="77777777" w:rsidR="004E1471" w:rsidRDefault="00ED76B9" w:rsidP="00ED76B9">
      <w:pPr>
        <w:overflowPunct/>
        <w:autoSpaceDE/>
        <w:autoSpaceDN/>
        <w:adjustRightInd/>
        <w:spacing w:after="0"/>
        <w:jc w:val="left"/>
        <w:textAlignment w:val="auto"/>
        <w:rPr>
          <w:lang w:val="en-US"/>
        </w:rPr>
      </w:pPr>
      <w:r>
        <w:rPr>
          <w:lang w:val="en-US"/>
        </w:rPr>
        <w:t xml:space="preserve">It should also be noted that components that depend on two DMRS groups are also obsolete. One such is the two PT-RS ports, since TS 38.214 states: </w:t>
      </w:r>
    </w:p>
    <w:p w14:paraId="67B7E93C" w14:textId="77777777" w:rsidR="004E1471" w:rsidRDefault="004E1471" w:rsidP="004E1471">
      <w:pPr>
        <w:overflowPunct/>
        <w:autoSpaceDE/>
        <w:autoSpaceDN/>
        <w:adjustRightInd/>
        <w:spacing w:after="0"/>
        <w:ind w:left="432"/>
        <w:jc w:val="left"/>
        <w:textAlignment w:val="auto"/>
        <w:rPr>
          <w:lang w:val="en-US"/>
        </w:rPr>
      </w:pPr>
    </w:p>
    <w:p w14:paraId="4B5BA410" w14:textId="42A2A3BA" w:rsidR="00ED76B9" w:rsidRDefault="004E1471" w:rsidP="004E1471">
      <w:pPr>
        <w:overflowPunct/>
        <w:autoSpaceDE/>
        <w:autoSpaceDN/>
        <w:adjustRightInd/>
        <w:spacing w:after="0"/>
        <w:ind w:left="432"/>
        <w:jc w:val="left"/>
        <w:textAlignment w:val="auto"/>
        <w:rPr>
          <w:lang w:val="en-US"/>
        </w:rPr>
      </w:pPr>
      <w:r>
        <w:rPr>
          <w:lang w:val="en-US"/>
        </w:rPr>
        <w:t>“</w:t>
      </w:r>
      <w:r w:rsidRPr="004E1471">
        <w:rPr>
          <w:lang w:val="en-US"/>
        </w:rPr>
        <w:t>If the number of DL PT-RS ports associated to a TCI-state in DCI is set to 2, the scheduled number of PT-RS ports is 2, and each PT-RS port is associated with one DM-RS port within the corresponding DM-RS port group, and the UE does not expect to be scheduled with one DM-RS port group.</w:t>
      </w:r>
      <w:r>
        <w:rPr>
          <w:lang w:val="en-US"/>
        </w:rPr>
        <w:t>”</w:t>
      </w:r>
    </w:p>
    <w:p w14:paraId="4709E800" w14:textId="3EC2F4E6" w:rsidR="004E1471" w:rsidRDefault="004E1471" w:rsidP="004E1471">
      <w:pPr>
        <w:overflowPunct/>
        <w:autoSpaceDE/>
        <w:autoSpaceDN/>
        <w:adjustRightInd/>
        <w:spacing w:after="0"/>
        <w:ind w:left="432"/>
        <w:jc w:val="left"/>
        <w:textAlignment w:val="auto"/>
        <w:rPr>
          <w:lang w:val="en-US"/>
        </w:rPr>
      </w:pPr>
    </w:p>
    <w:p w14:paraId="5839E79B" w14:textId="2038A045" w:rsidR="004E1471" w:rsidRDefault="004E1471" w:rsidP="004E1471">
      <w:pPr>
        <w:pStyle w:val="Observation"/>
        <w:rPr>
          <w:lang w:val="en-US"/>
        </w:rPr>
      </w:pPr>
      <w:bookmarkStart w:id="5" w:name="_Toc510784463"/>
      <w:r>
        <w:rPr>
          <w:lang w:val="en-US"/>
        </w:rPr>
        <w:t>Because of the previous observations, two PT-RS ports for downlink have no functionality in NR release15 specifications and are also obsolete</w:t>
      </w:r>
      <w:bookmarkEnd w:id="5"/>
    </w:p>
    <w:p w14:paraId="556B4DBF" w14:textId="77777777" w:rsidR="004E1471" w:rsidRPr="00ED76B9" w:rsidRDefault="004E1471" w:rsidP="004E1471">
      <w:pPr>
        <w:pStyle w:val="Observation"/>
        <w:numPr>
          <w:ilvl w:val="0"/>
          <w:numId w:val="0"/>
        </w:numPr>
        <w:rPr>
          <w:lang w:val="en-US"/>
        </w:rPr>
      </w:pPr>
    </w:p>
    <w:p w14:paraId="56327F3C" w14:textId="77777777" w:rsidR="00C01F33" w:rsidRPr="00CE0424" w:rsidRDefault="00C01F33" w:rsidP="003A0E41">
      <w:pPr>
        <w:pStyle w:val="Heading1"/>
      </w:pPr>
      <w:r w:rsidRPr="00CE0424">
        <w:t>Conclusion</w:t>
      </w:r>
      <w:r w:rsidR="00AE2FEB">
        <w:t>s</w:t>
      </w:r>
    </w:p>
    <w:p w14:paraId="6A4817C8" w14:textId="169B90EA" w:rsidR="002451ED" w:rsidRDefault="003A0E41" w:rsidP="008E065E">
      <w:pPr>
        <w:pStyle w:val="BodyText"/>
      </w:pPr>
      <w:r>
        <w:t>In this contribution</w:t>
      </w:r>
      <w:r w:rsidR="00DC2639">
        <w:t>,</w:t>
      </w:r>
      <w:r>
        <w:t xml:space="preserve"> we made the following ob</w:t>
      </w:r>
      <w:r w:rsidR="004033B5">
        <w:t>s</w:t>
      </w:r>
      <w:r>
        <w:t>ervations</w:t>
      </w:r>
      <w:r w:rsidR="008E065E" w:rsidRPr="00CE0424">
        <w:t>:</w:t>
      </w:r>
    </w:p>
    <w:p w14:paraId="2A7BA331" w14:textId="77777777" w:rsidR="004E1471" w:rsidRPr="004E1471" w:rsidRDefault="00E76805">
      <w:pPr>
        <w:pStyle w:val="TOC1"/>
        <w:rPr>
          <w:rFonts w:asciiTheme="minorHAnsi" w:eastAsiaTheme="minorEastAsia" w:hAnsiTheme="minorHAnsi" w:cstheme="minorBidi"/>
          <w:b w:val="0"/>
          <w:sz w:val="22"/>
          <w:lang w:eastAsia="sv-SE"/>
        </w:rPr>
      </w:pPr>
      <w:r>
        <w:rPr>
          <w:bCs/>
        </w:rPr>
        <w:fldChar w:fldCharType="begin"/>
      </w:r>
      <w:r>
        <w:rPr>
          <w:bCs/>
        </w:rPr>
        <w:instrText xml:space="preserve"> TOC \n \t "Observation,1" </w:instrText>
      </w:r>
      <w:r>
        <w:rPr>
          <w:bCs/>
        </w:rPr>
        <w:fldChar w:fldCharType="separate"/>
      </w:r>
      <w:r w:rsidR="004E1471" w:rsidRPr="00C27319">
        <w:rPr>
          <w:rFonts w:eastAsia="MS Mincho"/>
        </w:rPr>
        <w:t>Observation 1</w:t>
      </w:r>
      <w:r w:rsidR="004E1471" w:rsidRPr="004E1471">
        <w:rPr>
          <w:rFonts w:asciiTheme="minorHAnsi" w:eastAsiaTheme="minorEastAsia" w:hAnsiTheme="minorHAnsi" w:cstheme="minorBidi"/>
          <w:b w:val="0"/>
          <w:sz w:val="22"/>
          <w:lang w:eastAsia="sv-SE"/>
        </w:rPr>
        <w:tab/>
      </w:r>
      <w:r w:rsidR="004E1471" w:rsidRPr="00C27319">
        <w:rPr>
          <w:rFonts w:eastAsia="MS Mincho"/>
        </w:rPr>
        <w:t>Multiple TRP/panel/beam transmission/reception at gNB for PDSCH/PUSCH will not be part of NR release 15</w:t>
      </w:r>
    </w:p>
    <w:p w14:paraId="64306ABC" w14:textId="77777777" w:rsidR="004E1471" w:rsidRPr="004E1471" w:rsidRDefault="004E1471">
      <w:pPr>
        <w:pStyle w:val="TOC1"/>
        <w:rPr>
          <w:rFonts w:asciiTheme="minorHAnsi" w:eastAsiaTheme="minorEastAsia" w:hAnsiTheme="minorHAnsi" w:cstheme="minorBidi"/>
          <w:b w:val="0"/>
          <w:sz w:val="22"/>
          <w:lang w:eastAsia="sv-SE"/>
        </w:rPr>
      </w:pPr>
      <w:r w:rsidRPr="00C27319">
        <w:t>Observation 2</w:t>
      </w:r>
      <w:r w:rsidRPr="004E1471">
        <w:rPr>
          <w:rFonts w:asciiTheme="minorHAnsi" w:eastAsiaTheme="minorEastAsia" w:hAnsiTheme="minorHAnsi" w:cstheme="minorBidi"/>
          <w:b w:val="0"/>
          <w:sz w:val="22"/>
          <w:lang w:eastAsia="sv-SE"/>
        </w:rPr>
        <w:tab/>
      </w:r>
      <w:r w:rsidRPr="00C27319">
        <w:t>DMRS groups have no functionality in NR release 15 specifications and are thus obsolete</w:t>
      </w:r>
    </w:p>
    <w:p w14:paraId="307BA9A1" w14:textId="77777777" w:rsidR="004E1471" w:rsidRPr="004E1471" w:rsidRDefault="004E1471">
      <w:pPr>
        <w:pStyle w:val="TOC1"/>
        <w:rPr>
          <w:rFonts w:asciiTheme="minorHAnsi" w:eastAsiaTheme="minorEastAsia" w:hAnsiTheme="minorHAnsi" w:cstheme="minorBidi"/>
          <w:b w:val="0"/>
          <w:sz w:val="22"/>
          <w:lang w:eastAsia="sv-SE"/>
        </w:rPr>
      </w:pPr>
      <w:r w:rsidRPr="00C27319">
        <w:t>Observation 3</w:t>
      </w:r>
      <w:r w:rsidRPr="004E1471">
        <w:rPr>
          <w:rFonts w:asciiTheme="minorHAnsi" w:eastAsiaTheme="minorEastAsia" w:hAnsiTheme="minorHAnsi" w:cstheme="minorBidi"/>
          <w:b w:val="0"/>
          <w:sz w:val="22"/>
          <w:lang w:eastAsia="sv-SE"/>
        </w:rPr>
        <w:tab/>
      </w:r>
      <w:r w:rsidRPr="00C27319">
        <w:t>Because of the previous observations, two PT-RS ports for downlink have no functionality in NR release15 specifications and are also obsolete</w:t>
      </w:r>
    </w:p>
    <w:p w14:paraId="6AC53E94" w14:textId="60655506" w:rsidR="008E065E" w:rsidRDefault="00E76805" w:rsidP="008E065E">
      <w:pPr>
        <w:pStyle w:val="BodyText"/>
        <w:rPr>
          <w:b/>
          <w:bCs/>
        </w:rPr>
      </w:pPr>
      <w:r>
        <w:rPr>
          <w:bCs/>
          <w:noProof/>
          <w:szCs w:val="22"/>
          <w:lang w:val="en-US"/>
        </w:rPr>
        <w:fldChar w:fldCharType="end"/>
      </w:r>
    </w:p>
    <w:p w14:paraId="60B357CF" w14:textId="13436316" w:rsidR="00C01F33" w:rsidRPr="00790B99" w:rsidRDefault="00E5689D" w:rsidP="004E1471">
      <w:pPr>
        <w:pStyle w:val="BodyText"/>
        <w:rPr>
          <w:b/>
          <w:bCs/>
        </w:rPr>
      </w:pPr>
      <w:r>
        <w:t>Based on the</w:t>
      </w:r>
      <w:r w:rsidR="004E1471">
        <w:t>se observation, we can conclude that the RAN WG does not need to spend precious meeting time on DMRs groups or on incomplete issues related to two PT-RS ports.</w:t>
      </w:r>
    </w:p>
    <w:p w14:paraId="5B3C850D" w14:textId="77777777" w:rsidR="00F507D1" w:rsidRPr="00CE0424" w:rsidRDefault="00F507D1" w:rsidP="00CE0424">
      <w:pPr>
        <w:pStyle w:val="Heading1"/>
      </w:pPr>
      <w:bookmarkStart w:id="6" w:name="_In-sequence_SDU_delivery"/>
      <w:bookmarkEnd w:id="6"/>
      <w:r w:rsidRPr="00CE0424">
        <w:t>References</w:t>
      </w:r>
    </w:p>
    <w:p w14:paraId="3BC9304B" w14:textId="5134412A" w:rsidR="003A7EF3" w:rsidRDefault="00666998" w:rsidP="00CE0424">
      <w:pPr>
        <w:pStyle w:val="Reference"/>
      </w:pPr>
      <w:r>
        <w:t>RP-172108, “</w:t>
      </w:r>
      <w:r w:rsidRPr="00666998">
        <w:t>Updated work plan of RAN 1 and RAN4 NR”, NTT Docomo, September 2017</w:t>
      </w:r>
    </w:p>
    <w:p w14:paraId="312ACACE" w14:textId="4BE9D5DC" w:rsidR="00666998" w:rsidRDefault="00666998" w:rsidP="00666998">
      <w:pPr>
        <w:pStyle w:val="Reference"/>
      </w:pPr>
      <w:r>
        <w:t>RP-180516, “</w:t>
      </w:r>
      <w:r w:rsidRPr="00666998">
        <w:t>Report of 3GPP TSG RAN meeting #78</w:t>
      </w:r>
      <w:r>
        <w:t>”, ETSI MCC, December 201</w:t>
      </w:r>
      <w:r w:rsidR="00DC46F0">
        <w:t>b</w:t>
      </w:r>
    </w:p>
    <w:p w14:paraId="612888DB" w14:textId="533B45B5" w:rsidR="00DC46F0" w:rsidRDefault="00DC46F0" w:rsidP="00666998">
      <w:pPr>
        <w:pStyle w:val="Reference"/>
      </w:pPr>
      <w:r>
        <w:t>“Draft meeting report of 3GPP TSG RAN meeting #79”, ETSI MCC, March 2018 (</w:t>
      </w:r>
      <w:hyperlink r:id="rId15" w:history="1">
        <w:r w:rsidRPr="00DC46F0">
          <w:rPr>
            <w:rStyle w:val="Hyperlink"/>
          </w:rPr>
          <w:t>Link</w:t>
        </w:r>
      </w:hyperlink>
      <w:r>
        <w:t xml:space="preserve">) </w:t>
      </w:r>
    </w:p>
    <w:p w14:paraId="23EE0DF7" w14:textId="4CAD348A" w:rsidR="00DC46F0" w:rsidRPr="00CE0424" w:rsidRDefault="00DC46F0" w:rsidP="00DC46F0">
      <w:pPr>
        <w:pStyle w:val="Reference"/>
      </w:pPr>
      <w:r>
        <w:t>RP-</w:t>
      </w:r>
      <w:r w:rsidRPr="00DC46F0">
        <w:t>180427</w:t>
      </w:r>
      <w:r>
        <w:t>, “</w:t>
      </w:r>
      <w:r w:rsidRPr="00DC46F0">
        <w:t>5G NR Release 15 Finalization</w:t>
      </w:r>
      <w:r>
        <w:t>” ,</w:t>
      </w:r>
      <w:r w:rsidRPr="00DC46F0">
        <w:t>Nokia Corporation</w:t>
      </w:r>
      <w:r>
        <w:t>, March 2018</w:t>
      </w:r>
    </w:p>
    <w:sectPr w:rsidR="00DC46F0" w:rsidRPr="00CE0424" w:rsidSect="00C02A4C">
      <w:headerReference w:type="even" r:id="rId16"/>
      <w:footerReference w:type="default" r:id="rId17"/>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FCCBD4" w14:textId="77777777" w:rsidR="00D721D2" w:rsidRDefault="00D721D2">
      <w:r>
        <w:separator/>
      </w:r>
    </w:p>
  </w:endnote>
  <w:endnote w:type="continuationSeparator" w:id="0">
    <w:p w14:paraId="11279C20" w14:textId="77777777" w:rsidR="00D721D2" w:rsidRDefault="00D72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4F7F13A6" w:rsidR="00ED76B9" w:rsidRDefault="00ED76B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87A5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87A57">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521B79" w14:textId="77777777" w:rsidR="00D721D2" w:rsidRDefault="00D721D2">
      <w:r>
        <w:separator/>
      </w:r>
    </w:p>
  </w:footnote>
  <w:footnote w:type="continuationSeparator" w:id="0">
    <w:p w14:paraId="0937F246" w14:textId="77777777" w:rsidR="00D721D2" w:rsidRDefault="00D721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ED76B9" w:rsidRDefault="00ED76B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BE3222"/>
    <w:multiLevelType w:val="hybridMultilevel"/>
    <w:tmpl w:val="E7008A4C"/>
    <w:lvl w:ilvl="0" w:tplc="041D0001">
      <w:start w:val="1"/>
      <w:numFmt w:val="bullet"/>
      <w:lvlText w:val=""/>
      <w:lvlJc w:val="left"/>
      <w:pPr>
        <w:ind w:left="765" w:hanging="360"/>
      </w:pPr>
      <w:rPr>
        <w:rFonts w:ascii="Symbol" w:hAnsi="Symbol" w:hint="default"/>
      </w:rPr>
    </w:lvl>
    <w:lvl w:ilvl="1" w:tplc="041D0003">
      <w:start w:val="1"/>
      <w:numFmt w:val="bullet"/>
      <w:lvlText w:val="o"/>
      <w:lvlJc w:val="left"/>
      <w:pPr>
        <w:ind w:left="1485" w:hanging="360"/>
      </w:pPr>
      <w:rPr>
        <w:rFonts w:ascii="Courier New" w:hAnsi="Courier New" w:cs="Courier New" w:hint="default"/>
      </w:rPr>
    </w:lvl>
    <w:lvl w:ilvl="2" w:tplc="041D0005">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17" w15:restartNumberingAfterBreak="0">
    <w:nsid w:val="5C3E7411"/>
    <w:multiLevelType w:val="hybridMultilevel"/>
    <w:tmpl w:val="2846786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793B1170"/>
    <w:multiLevelType w:val="hybridMultilevel"/>
    <w:tmpl w:val="730E567E"/>
    <w:lvl w:ilvl="0" w:tplc="A8322CEC">
      <w:start w:val="1"/>
      <w:numFmt w:val="bullet"/>
      <w:lvlText w:val=""/>
      <w:lvlJc w:val="left"/>
      <w:pPr>
        <w:tabs>
          <w:tab w:val="num" w:pos="720"/>
        </w:tabs>
        <w:ind w:left="720" w:hanging="360"/>
      </w:pPr>
      <w:rPr>
        <w:rFonts w:ascii="Symbol" w:hAnsi="Symbol" w:hint="default"/>
      </w:rPr>
    </w:lvl>
    <w:lvl w:ilvl="1" w:tplc="CA968A8E">
      <w:start w:val="21"/>
      <w:numFmt w:val="bullet"/>
      <w:lvlText w:val="•"/>
      <w:lvlJc w:val="left"/>
      <w:pPr>
        <w:tabs>
          <w:tab w:val="num" w:pos="1440"/>
        </w:tabs>
        <w:ind w:left="1440" w:hanging="360"/>
      </w:pPr>
      <w:rPr>
        <w:rFonts w:ascii="Arial" w:hAnsi="Arial" w:hint="default"/>
      </w:rPr>
    </w:lvl>
    <w:lvl w:ilvl="2" w:tplc="D3CE3B14" w:tentative="1">
      <w:start w:val="1"/>
      <w:numFmt w:val="bullet"/>
      <w:lvlText w:val=""/>
      <w:lvlJc w:val="left"/>
      <w:pPr>
        <w:tabs>
          <w:tab w:val="num" w:pos="2160"/>
        </w:tabs>
        <w:ind w:left="2160" w:hanging="360"/>
      </w:pPr>
      <w:rPr>
        <w:rFonts w:ascii="Symbol" w:hAnsi="Symbol" w:hint="default"/>
      </w:rPr>
    </w:lvl>
    <w:lvl w:ilvl="3" w:tplc="D54EAA54" w:tentative="1">
      <w:start w:val="1"/>
      <w:numFmt w:val="bullet"/>
      <w:lvlText w:val=""/>
      <w:lvlJc w:val="left"/>
      <w:pPr>
        <w:tabs>
          <w:tab w:val="num" w:pos="2880"/>
        </w:tabs>
        <w:ind w:left="2880" w:hanging="360"/>
      </w:pPr>
      <w:rPr>
        <w:rFonts w:ascii="Symbol" w:hAnsi="Symbol" w:hint="default"/>
      </w:rPr>
    </w:lvl>
    <w:lvl w:ilvl="4" w:tplc="01F6A992" w:tentative="1">
      <w:start w:val="1"/>
      <w:numFmt w:val="bullet"/>
      <w:lvlText w:val=""/>
      <w:lvlJc w:val="left"/>
      <w:pPr>
        <w:tabs>
          <w:tab w:val="num" w:pos="3600"/>
        </w:tabs>
        <w:ind w:left="3600" w:hanging="360"/>
      </w:pPr>
      <w:rPr>
        <w:rFonts w:ascii="Symbol" w:hAnsi="Symbol" w:hint="default"/>
      </w:rPr>
    </w:lvl>
    <w:lvl w:ilvl="5" w:tplc="DAC2DF0A" w:tentative="1">
      <w:start w:val="1"/>
      <w:numFmt w:val="bullet"/>
      <w:lvlText w:val=""/>
      <w:lvlJc w:val="left"/>
      <w:pPr>
        <w:tabs>
          <w:tab w:val="num" w:pos="4320"/>
        </w:tabs>
        <w:ind w:left="4320" w:hanging="360"/>
      </w:pPr>
      <w:rPr>
        <w:rFonts w:ascii="Symbol" w:hAnsi="Symbol" w:hint="default"/>
      </w:rPr>
    </w:lvl>
    <w:lvl w:ilvl="6" w:tplc="0E88EF6C" w:tentative="1">
      <w:start w:val="1"/>
      <w:numFmt w:val="bullet"/>
      <w:lvlText w:val=""/>
      <w:lvlJc w:val="left"/>
      <w:pPr>
        <w:tabs>
          <w:tab w:val="num" w:pos="5040"/>
        </w:tabs>
        <w:ind w:left="5040" w:hanging="360"/>
      </w:pPr>
      <w:rPr>
        <w:rFonts w:ascii="Symbol" w:hAnsi="Symbol" w:hint="default"/>
      </w:rPr>
    </w:lvl>
    <w:lvl w:ilvl="7" w:tplc="AB627BC8" w:tentative="1">
      <w:start w:val="1"/>
      <w:numFmt w:val="bullet"/>
      <w:lvlText w:val=""/>
      <w:lvlJc w:val="left"/>
      <w:pPr>
        <w:tabs>
          <w:tab w:val="num" w:pos="5760"/>
        </w:tabs>
        <w:ind w:left="5760" w:hanging="360"/>
      </w:pPr>
      <w:rPr>
        <w:rFonts w:ascii="Symbol" w:hAnsi="Symbol" w:hint="default"/>
      </w:rPr>
    </w:lvl>
    <w:lvl w:ilvl="8" w:tplc="41A4C634" w:tentative="1">
      <w:start w:val="1"/>
      <w:numFmt w:val="bullet"/>
      <w:lvlText w:val=""/>
      <w:lvlJc w:val="left"/>
      <w:pPr>
        <w:tabs>
          <w:tab w:val="num" w:pos="6480"/>
        </w:tabs>
        <w:ind w:left="6480" w:hanging="360"/>
      </w:pPr>
      <w:rPr>
        <w:rFonts w:ascii="Symbol" w:hAnsi="Symbol" w:hint="default"/>
      </w:rPr>
    </w:lvl>
  </w:abstractNum>
  <w:num w:numId="1">
    <w:abstractNumId w:val="3"/>
  </w:num>
  <w:num w:numId="2">
    <w:abstractNumId w:val="12"/>
  </w:num>
  <w:num w:numId="3">
    <w:abstractNumId w:val="9"/>
  </w:num>
  <w:num w:numId="4">
    <w:abstractNumId w:val="10"/>
  </w:num>
  <w:num w:numId="5">
    <w:abstractNumId w:val="5"/>
  </w:num>
  <w:num w:numId="6">
    <w:abstractNumId w:val="11"/>
  </w:num>
  <w:num w:numId="7">
    <w:abstractNumId w:val="15"/>
  </w:num>
  <w:num w:numId="8">
    <w:abstractNumId w:val="6"/>
  </w:num>
  <w:num w:numId="9">
    <w:abstractNumId w:val="4"/>
  </w:num>
  <w:num w:numId="10">
    <w:abstractNumId w:val="2"/>
  </w:num>
  <w:num w:numId="11">
    <w:abstractNumId w:val="1"/>
  </w:num>
  <w:num w:numId="12">
    <w:abstractNumId w:val="0"/>
  </w:num>
  <w:num w:numId="13">
    <w:abstractNumId w:val="14"/>
  </w:num>
  <w:num w:numId="14">
    <w:abstractNumId w:val="7"/>
  </w:num>
  <w:num w:numId="15">
    <w:abstractNumId w:val="8"/>
  </w:num>
  <w:num w:numId="16">
    <w:abstractNumId w:val="17"/>
  </w:num>
  <w:num w:numId="17">
    <w:abstractNumId w:val="13"/>
  </w:num>
  <w:num w:numId="18">
    <w:abstractNumId w:val="18"/>
  </w:num>
  <w:num w:numId="19">
    <w:abstractNumId w:val="17"/>
  </w:num>
  <w:num w:numId="2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C24"/>
    <w:rsid w:val="000C5734"/>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8F5"/>
    <w:rsid w:val="00151E23"/>
    <w:rsid w:val="001526E0"/>
    <w:rsid w:val="0015373E"/>
    <w:rsid w:val="001551B5"/>
    <w:rsid w:val="001642D1"/>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5ABC"/>
    <w:rsid w:val="004669E2"/>
    <w:rsid w:val="00470B6B"/>
    <w:rsid w:val="00470C31"/>
    <w:rsid w:val="004734D0"/>
    <w:rsid w:val="0047556B"/>
    <w:rsid w:val="00477768"/>
    <w:rsid w:val="00492BC5"/>
    <w:rsid w:val="004964F1"/>
    <w:rsid w:val="004A16BC"/>
    <w:rsid w:val="004A2B94"/>
    <w:rsid w:val="004B7C0C"/>
    <w:rsid w:val="004C3898"/>
    <w:rsid w:val="004D36B1"/>
    <w:rsid w:val="004D7EBD"/>
    <w:rsid w:val="004E1471"/>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2DA3"/>
    <w:rsid w:val="00554192"/>
    <w:rsid w:val="00554E19"/>
    <w:rsid w:val="00560B2C"/>
    <w:rsid w:val="0056121F"/>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6DD7"/>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998"/>
    <w:rsid w:val="00667EE7"/>
    <w:rsid w:val="00670922"/>
    <w:rsid w:val="00670BE1"/>
    <w:rsid w:val="0067218F"/>
    <w:rsid w:val="006741F2"/>
    <w:rsid w:val="00674CC3"/>
    <w:rsid w:val="00675C72"/>
    <w:rsid w:val="006771F9"/>
    <w:rsid w:val="006776D7"/>
    <w:rsid w:val="00681003"/>
    <w:rsid w:val="006817C9"/>
    <w:rsid w:val="00683ECE"/>
    <w:rsid w:val="006867CD"/>
    <w:rsid w:val="00687CFA"/>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C41"/>
    <w:rsid w:val="00704EDB"/>
    <w:rsid w:val="00706101"/>
    <w:rsid w:val="0070615A"/>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679B0"/>
    <w:rsid w:val="007755F2"/>
    <w:rsid w:val="00776971"/>
    <w:rsid w:val="00777D37"/>
    <w:rsid w:val="0078177E"/>
    <w:rsid w:val="0078304C"/>
    <w:rsid w:val="00783673"/>
    <w:rsid w:val="00785490"/>
    <w:rsid w:val="00787A57"/>
    <w:rsid w:val="00790B99"/>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EE7"/>
    <w:rsid w:val="00807786"/>
    <w:rsid w:val="00811FCB"/>
    <w:rsid w:val="00814EF6"/>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0AB5"/>
    <w:rsid w:val="00894A53"/>
    <w:rsid w:val="00894A88"/>
    <w:rsid w:val="00895386"/>
    <w:rsid w:val="008A21FF"/>
    <w:rsid w:val="008A2CE2"/>
    <w:rsid w:val="008A2D3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E5948"/>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2A78"/>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33D9"/>
    <w:rsid w:val="00AC49FB"/>
    <w:rsid w:val="00AC5A10"/>
    <w:rsid w:val="00AC7789"/>
    <w:rsid w:val="00AD0AA3"/>
    <w:rsid w:val="00AD3F94"/>
    <w:rsid w:val="00AD4A5A"/>
    <w:rsid w:val="00AE27AC"/>
    <w:rsid w:val="00AE2FEB"/>
    <w:rsid w:val="00AE40E0"/>
    <w:rsid w:val="00AE4DBA"/>
    <w:rsid w:val="00AE4F07"/>
    <w:rsid w:val="00AF0198"/>
    <w:rsid w:val="00AF030E"/>
    <w:rsid w:val="00AF1C5D"/>
    <w:rsid w:val="00AF42D7"/>
    <w:rsid w:val="00B006FE"/>
    <w:rsid w:val="00B007CB"/>
    <w:rsid w:val="00B02AA9"/>
    <w:rsid w:val="00B02FA3"/>
    <w:rsid w:val="00B03374"/>
    <w:rsid w:val="00B05084"/>
    <w:rsid w:val="00B1415F"/>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65BA"/>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16FE9"/>
    <w:rsid w:val="00C279B5"/>
    <w:rsid w:val="00C27C45"/>
    <w:rsid w:val="00C3719D"/>
    <w:rsid w:val="00C54995"/>
    <w:rsid w:val="00C54D41"/>
    <w:rsid w:val="00C60783"/>
    <w:rsid w:val="00C64672"/>
    <w:rsid w:val="00C70697"/>
    <w:rsid w:val="00C72EF4"/>
    <w:rsid w:val="00C75D2F"/>
    <w:rsid w:val="00C767BE"/>
    <w:rsid w:val="00C76E3C"/>
    <w:rsid w:val="00C81568"/>
    <w:rsid w:val="00C87563"/>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0D9B"/>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21D2"/>
    <w:rsid w:val="00D77B1D"/>
    <w:rsid w:val="00D8021F"/>
    <w:rsid w:val="00D80383"/>
    <w:rsid w:val="00D823C6"/>
    <w:rsid w:val="00D86CA3"/>
    <w:rsid w:val="00D871CE"/>
    <w:rsid w:val="00D9196D"/>
    <w:rsid w:val="00D921BA"/>
    <w:rsid w:val="00D92982"/>
    <w:rsid w:val="00DA305E"/>
    <w:rsid w:val="00DA5417"/>
    <w:rsid w:val="00DA56E8"/>
    <w:rsid w:val="00DB0A9F"/>
    <w:rsid w:val="00DB377D"/>
    <w:rsid w:val="00DC2639"/>
    <w:rsid w:val="00DC2D36"/>
    <w:rsid w:val="00DC46F0"/>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76805"/>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D6962"/>
    <w:rsid w:val="00ED76B9"/>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417"/>
    <w:rsid w:val="00FB4C80"/>
    <w:rsid w:val="00FB60AD"/>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921BA"/>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D921B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D921BA"/>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D921BA"/>
    <w:pPr>
      <w:numPr>
        <w:ilvl w:val="2"/>
      </w:numPr>
      <w:spacing w:before="120"/>
      <w:outlineLvl w:val="2"/>
    </w:pPr>
    <w:rPr>
      <w:sz w:val="24"/>
      <w:szCs w:val="28"/>
    </w:rPr>
  </w:style>
  <w:style w:type="paragraph" w:styleId="Heading4">
    <w:name w:val="heading 4"/>
    <w:basedOn w:val="Heading3"/>
    <w:next w:val="Normal"/>
    <w:qFormat/>
    <w:rsid w:val="00D921BA"/>
    <w:pPr>
      <w:numPr>
        <w:ilvl w:val="3"/>
      </w:numPr>
      <w:outlineLvl w:val="3"/>
    </w:pPr>
    <w:rPr>
      <w:szCs w:val="24"/>
    </w:rPr>
  </w:style>
  <w:style w:type="paragraph" w:styleId="Heading5">
    <w:name w:val="heading 5"/>
    <w:basedOn w:val="Heading4"/>
    <w:next w:val="Normal"/>
    <w:qFormat/>
    <w:rsid w:val="00D921BA"/>
    <w:pPr>
      <w:numPr>
        <w:ilvl w:val="4"/>
      </w:numPr>
      <w:outlineLvl w:val="4"/>
    </w:pPr>
    <w:rPr>
      <w:sz w:val="22"/>
      <w:szCs w:val="22"/>
    </w:rPr>
  </w:style>
  <w:style w:type="paragraph" w:styleId="Heading6">
    <w:name w:val="heading 6"/>
    <w:basedOn w:val="Normal"/>
    <w:next w:val="Normal"/>
    <w:qFormat/>
    <w:rsid w:val="00D921BA"/>
    <w:pPr>
      <w:keepNext/>
      <w:keepLines/>
      <w:numPr>
        <w:ilvl w:val="5"/>
        <w:numId w:val="1"/>
      </w:numPr>
      <w:spacing w:before="120"/>
      <w:outlineLvl w:val="5"/>
    </w:pPr>
    <w:rPr>
      <w:rFonts w:cs="Arial"/>
    </w:rPr>
  </w:style>
  <w:style w:type="paragraph" w:styleId="Heading7">
    <w:name w:val="heading 7"/>
    <w:basedOn w:val="Normal"/>
    <w:next w:val="Normal"/>
    <w:qFormat/>
    <w:rsid w:val="00D921BA"/>
    <w:pPr>
      <w:keepNext/>
      <w:keepLines/>
      <w:numPr>
        <w:ilvl w:val="6"/>
        <w:numId w:val="1"/>
      </w:numPr>
      <w:spacing w:before="120"/>
      <w:outlineLvl w:val="6"/>
    </w:pPr>
    <w:rPr>
      <w:rFonts w:cs="Arial"/>
    </w:rPr>
  </w:style>
  <w:style w:type="paragraph" w:styleId="Heading8">
    <w:name w:val="heading 8"/>
    <w:basedOn w:val="Heading7"/>
    <w:next w:val="Normal"/>
    <w:qFormat/>
    <w:rsid w:val="00D921BA"/>
    <w:pPr>
      <w:numPr>
        <w:ilvl w:val="7"/>
      </w:numPr>
      <w:outlineLvl w:val="7"/>
    </w:pPr>
  </w:style>
  <w:style w:type="paragraph" w:styleId="Heading9">
    <w:name w:val="heading 9"/>
    <w:basedOn w:val="Heading8"/>
    <w:next w:val="Normal"/>
    <w:qFormat/>
    <w:rsid w:val="00D921B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921BA"/>
    <w:pPr>
      <w:spacing w:before="180"/>
      <w:ind w:left="2693" w:hanging="2693"/>
    </w:pPr>
    <w:rPr>
      <w:b w:val="0"/>
      <w:bCs/>
    </w:rPr>
  </w:style>
  <w:style w:type="paragraph" w:styleId="TOC1">
    <w:name w:val="toc 1"/>
    <w:aliases w:val="Observation TOC2"/>
    <w:uiPriority w:val="39"/>
    <w:rsid w:val="00D921BA"/>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D921BA"/>
    <w:pPr>
      <w:keepNext/>
      <w:keepLines/>
      <w:spacing w:before="180"/>
      <w:jc w:val="center"/>
    </w:pPr>
  </w:style>
  <w:style w:type="paragraph" w:styleId="Caption">
    <w:name w:val="caption"/>
    <w:basedOn w:val="Normal"/>
    <w:next w:val="Normal"/>
    <w:qFormat/>
    <w:rsid w:val="00D921BA"/>
    <w:pPr>
      <w:spacing w:after="240"/>
      <w:jc w:val="center"/>
    </w:pPr>
    <w:rPr>
      <w:b/>
      <w:bCs/>
    </w:rPr>
  </w:style>
  <w:style w:type="paragraph" w:styleId="TOC5">
    <w:name w:val="toc 5"/>
    <w:aliases w:val="Observation TOC"/>
    <w:basedOn w:val="TOC4"/>
    <w:semiHidden/>
    <w:rsid w:val="00D921BA"/>
    <w:pPr>
      <w:tabs>
        <w:tab w:val="right" w:pos="1701"/>
      </w:tabs>
      <w:ind w:left="1701" w:hanging="1701"/>
    </w:pPr>
  </w:style>
  <w:style w:type="paragraph" w:styleId="TOC4">
    <w:name w:val="toc 4"/>
    <w:basedOn w:val="TOC3"/>
    <w:semiHidden/>
    <w:rsid w:val="00D921BA"/>
    <w:pPr>
      <w:ind w:left="1418" w:hanging="1418"/>
    </w:pPr>
  </w:style>
  <w:style w:type="paragraph" w:styleId="TOC3">
    <w:name w:val="toc 3"/>
    <w:basedOn w:val="TOC2"/>
    <w:semiHidden/>
    <w:rsid w:val="00D921BA"/>
    <w:pPr>
      <w:ind w:left="1134" w:hanging="1134"/>
    </w:pPr>
  </w:style>
  <w:style w:type="paragraph" w:styleId="TOC2">
    <w:name w:val="toc 2"/>
    <w:basedOn w:val="TOC1"/>
    <w:semiHidden/>
    <w:rsid w:val="00D921BA"/>
    <w:pPr>
      <w:keepNext w:val="0"/>
      <w:spacing w:before="0"/>
      <w:ind w:left="851" w:hanging="851"/>
    </w:pPr>
    <w:rPr>
      <w:szCs w:val="20"/>
    </w:rPr>
  </w:style>
  <w:style w:type="paragraph" w:styleId="Index2">
    <w:name w:val="index 2"/>
    <w:basedOn w:val="Index1"/>
    <w:semiHidden/>
    <w:rsid w:val="00D921BA"/>
    <w:pPr>
      <w:ind w:left="284"/>
    </w:pPr>
  </w:style>
  <w:style w:type="paragraph" w:styleId="Index1">
    <w:name w:val="index 1"/>
    <w:basedOn w:val="Normal"/>
    <w:semiHidden/>
    <w:rsid w:val="00D921BA"/>
    <w:pPr>
      <w:keepLines/>
      <w:spacing w:after="0"/>
    </w:pPr>
  </w:style>
  <w:style w:type="paragraph" w:styleId="DocumentMap">
    <w:name w:val="Document Map"/>
    <w:basedOn w:val="Normal"/>
    <w:semiHidden/>
    <w:rsid w:val="00D921BA"/>
    <w:pPr>
      <w:shd w:val="clear" w:color="auto" w:fill="000080"/>
    </w:pPr>
    <w:rPr>
      <w:rFonts w:ascii="Tahoma" w:hAnsi="Tahoma" w:cs="Tahoma"/>
    </w:rPr>
  </w:style>
  <w:style w:type="paragraph" w:styleId="ListNumber2">
    <w:name w:val="List Number 2"/>
    <w:basedOn w:val="ListNumber"/>
    <w:rsid w:val="00D921BA"/>
    <w:pPr>
      <w:ind w:left="851"/>
    </w:pPr>
  </w:style>
  <w:style w:type="paragraph" w:styleId="ListNumber">
    <w:name w:val="List Number"/>
    <w:basedOn w:val="List"/>
    <w:rsid w:val="00D921BA"/>
  </w:style>
  <w:style w:type="paragraph" w:styleId="List">
    <w:name w:val="List"/>
    <w:basedOn w:val="Normal"/>
    <w:rsid w:val="00D921BA"/>
    <w:pPr>
      <w:ind w:left="568" w:hanging="284"/>
    </w:pPr>
  </w:style>
  <w:style w:type="paragraph" w:styleId="Header">
    <w:name w:val="header"/>
    <w:rsid w:val="00D921B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921BA"/>
    <w:rPr>
      <w:b/>
      <w:bCs/>
      <w:position w:val="6"/>
      <w:sz w:val="16"/>
      <w:szCs w:val="16"/>
    </w:rPr>
  </w:style>
  <w:style w:type="paragraph" w:styleId="FootnoteText">
    <w:name w:val="footnote text"/>
    <w:basedOn w:val="Normal"/>
    <w:semiHidden/>
    <w:rsid w:val="00D921BA"/>
    <w:pPr>
      <w:keepLines/>
      <w:spacing w:after="0"/>
      <w:ind w:left="454" w:hanging="454"/>
    </w:pPr>
    <w:rPr>
      <w:sz w:val="16"/>
      <w:szCs w:val="16"/>
    </w:rPr>
  </w:style>
  <w:style w:type="paragraph" w:customStyle="1" w:styleId="3GPPHeader">
    <w:name w:val="3GPP_Header"/>
    <w:basedOn w:val="Normal"/>
    <w:qFormat/>
    <w:rsid w:val="00D921BA"/>
    <w:pPr>
      <w:tabs>
        <w:tab w:val="left" w:pos="1800"/>
        <w:tab w:val="right" w:pos="9360"/>
      </w:tabs>
      <w:spacing w:after="0"/>
    </w:pPr>
    <w:rPr>
      <w:rFonts w:ascii="Arial" w:hAnsi="Arial"/>
      <w:b/>
    </w:rPr>
  </w:style>
  <w:style w:type="paragraph" w:styleId="TOC9">
    <w:name w:val="toc 9"/>
    <w:basedOn w:val="TOC8"/>
    <w:semiHidden/>
    <w:rsid w:val="00D921BA"/>
    <w:pPr>
      <w:ind w:left="1418" w:hanging="1418"/>
    </w:pPr>
  </w:style>
  <w:style w:type="paragraph" w:styleId="TOC6">
    <w:name w:val="toc 6"/>
    <w:basedOn w:val="TOC5"/>
    <w:next w:val="Normal"/>
    <w:semiHidden/>
    <w:rsid w:val="00D921BA"/>
    <w:pPr>
      <w:ind w:left="1985" w:hanging="1985"/>
    </w:pPr>
  </w:style>
  <w:style w:type="paragraph" w:styleId="TOC7">
    <w:name w:val="toc 7"/>
    <w:basedOn w:val="TOC6"/>
    <w:next w:val="Normal"/>
    <w:semiHidden/>
    <w:rsid w:val="00D921BA"/>
    <w:pPr>
      <w:ind w:left="2268" w:hanging="2268"/>
    </w:pPr>
  </w:style>
  <w:style w:type="paragraph" w:styleId="ListBullet2">
    <w:name w:val="List Bullet 2"/>
    <w:basedOn w:val="ListBullet"/>
    <w:rsid w:val="00D921BA"/>
    <w:pPr>
      <w:numPr>
        <w:numId w:val="6"/>
      </w:numPr>
    </w:pPr>
  </w:style>
  <w:style w:type="paragraph" w:styleId="ListBullet">
    <w:name w:val="List Bullet"/>
    <w:basedOn w:val="BodyText"/>
    <w:rsid w:val="00D921BA"/>
    <w:pPr>
      <w:numPr>
        <w:numId w:val="5"/>
      </w:numPr>
    </w:pPr>
  </w:style>
  <w:style w:type="paragraph" w:styleId="ListBullet3">
    <w:name w:val="List Bullet 3"/>
    <w:basedOn w:val="ListBullet2"/>
    <w:rsid w:val="00D921BA"/>
    <w:pPr>
      <w:numPr>
        <w:numId w:val="7"/>
      </w:numPr>
    </w:pPr>
  </w:style>
  <w:style w:type="paragraph" w:customStyle="1" w:styleId="EQ">
    <w:name w:val="EQ"/>
    <w:basedOn w:val="Normal"/>
    <w:next w:val="Normal"/>
    <w:rsid w:val="00D921BA"/>
    <w:pPr>
      <w:keepLines/>
      <w:tabs>
        <w:tab w:val="center" w:pos="4536"/>
        <w:tab w:val="right" w:pos="9072"/>
      </w:tabs>
      <w:spacing w:after="180"/>
      <w:jc w:val="left"/>
    </w:pPr>
    <w:rPr>
      <w:noProof/>
      <w:lang w:eastAsia="en-US"/>
    </w:rPr>
  </w:style>
  <w:style w:type="paragraph" w:styleId="List2">
    <w:name w:val="List 2"/>
    <w:basedOn w:val="List"/>
    <w:rsid w:val="00D921BA"/>
    <w:pPr>
      <w:ind w:left="851"/>
    </w:pPr>
  </w:style>
  <w:style w:type="paragraph" w:styleId="List3">
    <w:name w:val="List 3"/>
    <w:basedOn w:val="List2"/>
    <w:rsid w:val="00D921BA"/>
    <w:pPr>
      <w:ind w:left="1135"/>
    </w:pPr>
  </w:style>
  <w:style w:type="paragraph" w:styleId="List4">
    <w:name w:val="List 4"/>
    <w:basedOn w:val="List3"/>
    <w:rsid w:val="00D921BA"/>
    <w:pPr>
      <w:ind w:left="1418"/>
    </w:pPr>
  </w:style>
  <w:style w:type="paragraph" w:styleId="List5">
    <w:name w:val="List 5"/>
    <w:basedOn w:val="List4"/>
    <w:rsid w:val="00D921BA"/>
    <w:pPr>
      <w:ind w:left="1702"/>
    </w:pPr>
  </w:style>
  <w:style w:type="paragraph" w:customStyle="1" w:styleId="EditorsNote">
    <w:name w:val="Editor's Note"/>
    <w:basedOn w:val="Normal"/>
    <w:rsid w:val="00D921BA"/>
    <w:pPr>
      <w:keepLines/>
      <w:spacing w:after="180"/>
      <w:ind w:left="1135" w:hanging="851"/>
      <w:jc w:val="left"/>
    </w:pPr>
    <w:rPr>
      <w:color w:val="FF0000"/>
      <w:lang w:eastAsia="en-US"/>
    </w:rPr>
  </w:style>
  <w:style w:type="paragraph" w:styleId="ListBullet4">
    <w:name w:val="List Bullet 4"/>
    <w:basedOn w:val="ListBullet3"/>
    <w:rsid w:val="00D921BA"/>
    <w:pPr>
      <w:numPr>
        <w:numId w:val="8"/>
      </w:numPr>
    </w:pPr>
  </w:style>
  <w:style w:type="paragraph" w:styleId="ListBullet5">
    <w:name w:val="List Bullet 5"/>
    <w:basedOn w:val="ListBullet4"/>
    <w:rsid w:val="00D921BA"/>
    <w:pPr>
      <w:numPr>
        <w:numId w:val="4"/>
      </w:numPr>
    </w:pPr>
  </w:style>
  <w:style w:type="paragraph" w:styleId="Footer">
    <w:name w:val="footer"/>
    <w:basedOn w:val="Header"/>
    <w:semiHidden/>
    <w:rsid w:val="00D921BA"/>
    <w:pPr>
      <w:jc w:val="center"/>
    </w:pPr>
    <w:rPr>
      <w:i/>
      <w:iCs/>
    </w:rPr>
  </w:style>
  <w:style w:type="paragraph" w:customStyle="1" w:styleId="Reference">
    <w:name w:val="Reference"/>
    <w:basedOn w:val="Normal"/>
    <w:qFormat/>
    <w:rsid w:val="00D921BA"/>
    <w:pPr>
      <w:numPr>
        <w:numId w:val="2"/>
      </w:numPr>
    </w:pPr>
  </w:style>
  <w:style w:type="paragraph" w:styleId="BalloonText">
    <w:name w:val="Balloon Text"/>
    <w:basedOn w:val="Normal"/>
    <w:semiHidden/>
    <w:rsid w:val="00D921BA"/>
    <w:rPr>
      <w:rFonts w:ascii="Tahoma" w:hAnsi="Tahoma" w:cs="Tahoma"/>
      <w:sz w:val="16"/>
      <w:szCs w:val="16"/>
    </w:rPr>
  </w:style>
  <w:style w:type="character" w:styleId="PageNumber">
    <w:name w:val="page number"/>
    <w:basedOn w:val="DefaultParagraphFont"/>
    <w:semiHidden/>
    <w:rsid w:val="00D921BA"/>
  </w:style>
  <w:style w:type="paragraph" w:styleId="BodyText">
    <w:name w:val="Body Text"/>
    <w:basedOn w:val="Normal"/>
    <w:link w:val="BodyTextChar"/>
    <w:qFormat/>
    <w:rsid w:val="00D921BA"/>
  </w:style>
  <w:style w:type="character" w:styleId="Hyperlink">
    <w:name w:val="Hyperlink"/>
    <w:uiPriority w:val="99"/>
    <w:rsid w:val="00D921BA"/>
    <w:rPr>
      <w:color w:val="0000FF"/>
      <w:u w:val="single"/>
      <w:lang w:val="en-GB"/>
    </w:rPr>
  </w:style>
  <w:style w:type="character" w:styleId="FollowedHyperlink">
    <w:name w:val="FollowedHyperlink"/>
    <w:semiHidden/>
    <w:rsid w:val="00D921BA"/>
    <w:rPr>
      <w:color w:val="FF0000"/>
      <w:u w:val="single"/>
    </w:rPr>
  </w:style>
  <w:style w:type="character" w:styleId="CommentReference">
    <w:name w:val="annotation reference"/>
    <w:semiHidden/>
    <w:rsid w:val="00D921BA"/>
    <w:rPr>
      <w:sz w:val="16"/>
      <w:szCs w:val="16"/>
    </w:rPr>
  </w:style>
  <w:style w:type="paragraph" w:styleId="CommentText">
    <w:name w:val="annotation text"/>
    <w:basedOn w:val="Normal"/>
    <w:semiHidden/>
    <w:rsid w:val="00D921BA"/>
  </w:style>
  <w:style w:type="paragraph" w:styleId="CommentSubject">
    <w:name w:val="annotation subject"/>
    <w:basedOn w:val="CommentText"/>
    <w:next w:val="CommentText"/>
    <w:semiHidden/>
    <w:rsid w:val="00D921BA"/>
    <w:rPr>
      <w:b/>
      <w:bCs/>
    </w:rPr>
  </w:style>
  <w:style w:type="character" w:customStyle="1" w:styleId="Heading1Char">
    <w:name w:val="Heading 1 Char"/>
    <w:link w:val="Heading1"/>
    <w:rsid w:val="00D921BA"/>
    <w:rPr>
      <w:rFonts w:ascii="Arial" w:hAnsi="Arial" w:cs="Arial"/>
      <w:sz w:val="32"/>
      <w:szCs w:val="36"/>
      <w:lang w:val="en-GB" w:eastAsia="zh-CN"/>
    </w:rPr>
  </w:style>
  <w:style w:type="paragraph" w:customStyle="1" w:styleId="B1">
    <w:name w:val="B1"/>
    <w:basedOn w:val="List"/>
    <w:rsid w:val="00D921BA"/>
    <w:pPr>
      <w:spacing w:after="180"/>
      <w:jc w:val="left"/>
    </w:pPr>
    <w:rPr>
      <w:lang w:eastAsia="en-US"/>
    </w:rPr>
  </w:style>
  <w:style w:type="paragraph" w:customStyle="1" w:styleId="B2">
    <w:name w:val="B2"/>
    <w:basedOn w:val="List2"/>
    <w:rsid w:val="00D921BA"/>
    <w:pPr>
      <w:spacing w:after="180"/>
      <w:jc w:val="left"/>
    </w:pPr>
    <w:rPr>
      <w:lang w:eastAsia="en-US"/>
    </w:rPr>
  </w:style>
  <w:style w:type="paragraph" w:customStyle="1" w:styleId="B3">
    <w:name w:val="B3"/>
    <w:basedOn w:val="List3"/>
    <w:rsid w:val="00D921BA"/>
    <w:pPr>
      <w:spacing w:after="180"/>
      <w:jc w:val="left"/>
    </w:pPr>
    <w:rPr>
      <w:lang w:eastAsia="en-US"/>
    </w:rPr>
  </w:style>
  <w:style w:type="paragraph" w:customStyle="1" w:styleId="B4">
    <w:name w:val="B4"/>
    <w:basedOn w:val="List4"/>
    <w:rsid w:val="00D921BA"/>
    <w:pPr>
      <w:spacing w:after="180"/>
      <w:jc w:val="left"/>
    </w:pPr>
    <w:rPr>
      <w:lang w:eastAsia="en-US"/>
    </w:rPr>
  </w:style>
  <w:style w:type="paragraph" w:customStyle="1" w:styleId="Proposal">
    <w:name w:val="Proposal"/>
    <w:basedOn w:val="Normal"/>
    <w:qFormat/>
    <w:rsid w:val="00D921BA"/>
    <w:pPr>
      <w:numPr>
        <w:numId w:val="3"/>
      </w:numPr>
      <w:tabs>
        <w:tab w:val="clear" w:pos="1304"/>
        <w:tab w:val="left" w:pos="1701"/>
      </w:tabs>
      <w:ind w:left="1701" w:hanging="1701"/>
    </w:pPr>
    <w:rPr>
      <w:b/>
      <w:bCs/>
    </w:rPr>
  </w:style>
  <w:style w:type="character" w:customStyle="1" w:styleId="BodyTextChar">
    <w:name w:val="Body Text Char"/>
    <w:link w:val="BodyText"/>
    <w:rsid w:val="00D921BA"/>
    <w:rPr>
      <w:rFonts w:ascii="Times New Roman" w:hAnsi="Times New Roman"/>
      <w:lang w:val="en-GB" w:eastAsia="zh-CN"/>
    </w:rPr>
  </w:style>
  <w:style w:type="paragraph" w:customStyle="1" w:styleId="B5">
    <w:name w:val="B5"/>
    <w:basedOn w:val="List5"/>
    <w:rsid w:val="00D921BA"/>
    <w:pPr>
      <w:spacing w:after="180"/>
      <w:jc w:val="left"/>
    </w:pPr>
    <w:rPr>
      <w:lang w:eastAsia="en-US"/>
    </w:rPr>
  </w:style>
  <w:style w:type="paragraph" w:customStyle="1" w:styleId="EX">
    <w:name w:val="EX"/>
    <w:basedOn w:val="Normal"/>
    <w:rsid w:val="00D921BA"/>
    <w:pPr>
      <w:keepLines/>
      <w:spacing w:after="180"/>
      <w:ind w:left="1702" w:hanging="1418"/>
      <w:jc w:val="left"/>
    </w:pPr>
    <w:rPr>
      <w:lang w:eastAsia="en-US"/>
    </w:rPr>
  </w:style>
  <w:style w:type="paragraph" w:customStyle="1" w:styleId="EW">
    <w:name w:val="EW"/>
    <w:basedOn w:val="EX"/>
    <w:rsid w:val="00D921BA"/>
    <w:pPr>
      <w:spacing w:after="0"/>
    </w:pPr>
  </w:style>
  <w:style w:type="paragraph" w:customStyle="1" w:styleId="TAL">
    <w:name w:val="TAL"/>
    <w:basedOn w:val="Normal"/>
    <w:rsid w:val="00D921BA"/>
    <w:pPr>
      <w:keepNext/>
      <w:keepLines/>
      <w:spacing w:after="0"/>
      <w:jc w:val="left"/>
    </w:pPr>
    <w:rPr>
      <w:sz w:val="18"/>
      <w:lang w:eastAsia="en-US"/>
    </w:rPr>
  </w:style>
  <w:style w:type="paragraph" w:customStyle="1" w:styleId="TAC">
    <w:name w:val="TAC"/>
    <w:basedOn w:val="TAL"/>
    <w:rsid w:val="00D921BA"/>
    <w:pPr>
      <w:jc w:val="center"/>
    </w:pPr>
  </w:style>
  <w:style w:type="paragraph" w:customStyle="1" w:styleId="TAH">
    <w:name w:val="TAH"/>
    <w:basedOn w:val="TAC"/>
    <w:rsid w:val="00D921BA"/>
    <w:rPr>
      <w:b/>
    </w:rPr>
  </w:style>
  <w:style w:type="paragraph" w:customStyle="1" w:styleId="TAN">
    <w:name w:val="TAN"/>
    <w:basedOn w:val="TAL"/>
    <w:rsid w:val="00D921BA"/>
    <w:pPr>
      <w:ind w:left="851" w:hanging="851"/>
    </w:pPr>
  </w:style>
  <w:style w:type="paragraph" w:customStyle="1" w:styleId="TAR">
    <w:name w:val="TAR"/>
    <w:basedOn w:val="TAL"/>
    <w:rsid w:val="00D921BA"/>
    <w:pPr>
      <w:jc w:val="right"/>
    </w:pPr>
  </w:style>
  <w:style w:type="paragraph" w:customStyle="1" w:styleId="TH">
    <w:name w:val="TH"/>
    <w:basedOn w:val="Normal"/>
    <w:rsid w:val="00D921BA"/>
    <w:pPr>
      <w:keepNext/>
      <w:keepLines/>
      <w:spacing w:before="60" w:after="180"/>
      <w:jc w:val="center"/>
    </w:pPr>
    <w:rPr>
      <w:b/>
      <w:lang w:eastAsia="en-US"/>
    </w:rPr>
  </w:style>
  <w:style w:type="paragraph" w:customStyle="1" w:styleId="TF">
    <w:name w:val="TF"/>
    <w:basedOn w:val="TH"/>
    <w:rsid w:val="00D921BA"/>
    <w:pPr>
      <w:keepNext w:val="0"/>
      <w:spacing w:before="0" w:after="240"/>
    </w:pPr>
  </w:style>
  <w:style w:type="paragraph" w:customStyle="1" w:styleId="TT">
    <w:name w:val="TT"/>
    <w:basedOn w:val="Heading1"/>
    <w:next w:val="Normal"/>
    <w:rsid w:val="00D921BA"/>
    <w:pPr>
      <w:numPr>
        <w:numId w:val="0"/>
      </w:numPr>
      <w:ind w:left="1134" w:hanging="1134"/>
      <w:outlineLvl w:val="9"/>
    </w:pPr>
    <w:rPr>
      <w:rFonts w:cs="Times New Roman"/>
      <w:szCs w:val="20"/>
      <w:lang w:eastAsia="en-US"/>
    </w:rPr>
  </w:style>
  <w:style w:type="paragraph" w:customStyle="1" w:styleId="ZA">
    <w:name w:val="ZA"/>
    <w:rsid w:val="00D921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921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921B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921B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921BA"/>
  </w:style>
  <w:style w:type="paragraph" w:customStyle="1" w:styleId="ZH">
    <w:name w:val="ZH"/>
    <w:rsid w:val="00D921B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921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921BA"/>
    <w:pPr>
      <w:framePr w:hRule="auto" w:wrap="notBeside" w:y="852"/>
    </w:pPr>
    <w:rPr>
      <w:i w:val="0"/>
      <w:sz w:val="40"/>
    </w:rPr>
  </w:style>
  <w:style w:type="paragraph" w:customStyle="1" w:styleId="ZU">
    <w:name w:val="ZU"/>
    <w:rsid w:val="00D921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921BA"/>
    <w:pPr>
      <w:framePr w:wrap="notBeside" w:y="16161"/>
    </w:pPr>
  </w:style>
  <w:style w:type="paragraph" w:customStyle="1" w:styleId="FP">
    <w:name w:val="FP"/>
    <w:basedOn w:val="Normal"/>
    <w:rsid w:val="00D921BA"/>
    <w:pPr>
      <w:spacing w:after="0"/>
      <w:jc w:val="left"/>
    </w:pPr>
    <w:rPr>
      <w:lang w:eastAsia="en-US"/>
    </w:rPr>
  </w:style>
  <w:style w:type="paragraph" w:customStyle="1" w:styleId="Observation">
    <w:name w:val="Observation"/>
    <w:basedOn w:val="Proposal"/>
    <w:qFormat/>
    <w:rsid w:val="00D921BA"/>
    <w:pPr>
      <w:numPr>
        <w:numId w:val="13"/>
      </w:numPr>
      <w:ind w:left="1701" w:hanging="1701"/>
    </w:pPr>
  </w:style>
  <w:style w:type="paragraph" w:styleId="TableofFigures">
    <w:name w:val="table of figures"/>
    <w:basedOn w:val="Normal"/>
    <w:next w:val="Normal"/>
    <w:uiPriority w:val="99"/>
    <w:rsid w:val="00D921BA"/>
    <w:pPr>
      <w:ind w:left="1418" w:hanging="1418"/>
      <w:jc w:val="left"/>
    </w:pPr>
    <w:rPr>
      <w:b/>
    </w:rPr>
  </w:style>
  <w:style w:type="paragraph" w:styleId="Index4">
    <w:name w:val="index 4"/>
    <w:basedOn w:val="Normal"/>
    <w:next w:val="Normal"/>
    <w:autoRedefine/>
    <w:rsid w:val="00D921BA"/>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UnresolvedMention">
    <w:name w:val="Unresolved Mention"/>
    <w:basedOn w:val="DefaultParagraphFont"/>
    <w:uiPriority w:val="99"/>
    <w:semiHidden/>
    <w:unhideWhenUsed/>
    <w:rsid w:val="00552DA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8965551">
      <w:bodyDiv w:val="1"/>
      <w:marLeft w:val="0"/>
      <w:marRight w:val="0"/>
      <w:marTop w:val="0"/>
      <w:marBottom w:val="0"/>
      <w:divBdr>
        <w:top w:val="none" w:sz="0" w:space="0" w:color="auto"/>
        <w:left w:val="none" w:sz="0" w:space="0" w:color="auto"/>
        <w:bottom w:val="none" w:sz="0" w:space="0" w:color="auto"/>
        <w:right w:val="none" w:sz="0" w:space="0" w:color="auto"/>
      </w:divBdr>
    </w:div>
    <w:div w:id="2024091898">
      <w:bodyDiv w:val="1"/>
      <w:marLeft w:val="0"/>
      <w:marRight w:val="0"/>
      <w:marTop w:val="0"/>
      <w:marBottom w:val="0"/>
      <w:divBdr>
        <w:top w:val="none" w:sz="0" w:space="0" w:color="auto"/>
        <w:left w:val="none" w:sz="0" w:space="0" w:color="auto"/>
        <w:bottom w:val="none" w:sz="0" w:space="0" w:color="auto"/>
        <w:right w:val="none" w:sz="0" w:space="0" w:color="auto"/>
      </w:divBdr>
      <w:divsChild>
        <w:div w:id="1215195485">
          <w:marLeft w:val="547"/>
          <w:marRight w:val="0"/>
          <w:marTop w:val="96"/>
          <w:marBottom w:val="0"/>
          <w:divBdr>
            <w:top w:val="none" w:sz="0" w:space="0" w:color="auto"/>
            <w:left w:val="none" w:sz="0" w:space="0" w:color="auto"/>
            <w:bottom w:val="none" w:sz="0" w:space="0" w:color="auto"/>
            <w:right w:val="none" w:sz="0" w:space="0" w:color="auto"/>
          </w:divBdr>
        </w:div>
        <w:div w:id="699166431">
          <w:marLeft w:val="1166"/>
          <w:marRight w:val="0"/>
          <w:marTop w:val="86"/>
          <w:marBottom w:val="0"/>
          <w:divBdr>
            <w:top w:val="none" w:sz="0" w:space="0" w:color="auto"/>
            <w:left w:val="none" w:sz="0" w:space="0" w:color="auto"/>
            <w:bottom w:val="none" w:sz="0" w:space="0" w:color="auto"/>
            <w:right w:val="none" w:sz="0" w:space="0" w:color="auto"/>
          </w:divBdr>
        </w:div>
        <w:div w:id="150411454">
          <w:marLeft w:val="1166"/>
          <w:marRight w:val="0"/>
          <w:marTop w:val="86"/>
          <w:marBottom w:val="0"/>
          <w:divBdr>
            <w:top w:val="none" w:sz="0" w:space="0" w:color="auto"/>
            <w:left w:val="none" w:sz="0" w:space="0" w:color="auto"/>
            <w:bottom w:val="none" w:sz="0" w:space="0" w:color="auto"/>
            <w:right w:val="none" w:sz="0" w:space="0" w:color="auto"/>
          </w:divBdr>
        </w:div>
        <w:div w:id="1688168992">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tp://ftp.3gpp.org/tsg_ran/TSG_RAN/TSGR_77/Docs/RP-172108.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tp://ftp.3gpp.org/tsg_ran/TSG_RAN/TSGR_79/Report/Draft_MeetingReport_RAN_79_180322_eom.zip"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tp://ftp.3gpp.org/tsg_ran/TSG_RAN/TSGR_78/Docs/RP-17281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2.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3.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4.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6.xml><?xml version="1.0" encoding="utf-8"?>
<ds:datastoreItem xmlns:ds="http://schemas.openxmlformats.org/officeDocument/2006/customXml" ds:itemID="{3DAB978C-A196-4ACC-B50F-74B66CB90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0</TotalTime>
  <Pages>2</Pages>
  <Words>701</Words>
  <Characters>3721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Mattias Frenne</cp:lastModifiedBy>
  <cp:revision>2</cp:revision>
  <cp:lastPrinted>2008-01-31T15:09:00Z</cp:lastPrinted>
  <dcterms:created xsi:type="dcterms:W3CDTF">2018-04-06T16:13:00Z</dcterms:created>
  <dcterms:modified xsi:type="dcterms:W3CDTF">2018-04-06T16:13:00Z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